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5B46" w14:textId="0C09BDE9" w:rsidR="003E6EDD" w:rsidRPr="00661536" w:rsidRDefault="0077342F" w:rsidP="003F3B2D">
      <w:pPr>
        <w:jc w:val="center"/>
        <w:rPr>
          <w:b/>
          <w:sz w:val="28"/>
          <w:szCs w:val="28"/>
        </w:rPr>
      </w:pPr>
      <w:r w:rsidRPr="00661536">
        <w:rPr>
          <w:b/>
          <w:sz w:val="28"/>
          <w:szCs w:val="28"/>
        </w:rPr>
        <w:t xml:space="preserve">Geisinger </w:t>
      </w:r>
      <w:r w:rsidR="00661536" w:rsidRPr="00661536">
        <w:rPr>
          <w:b/>
          <w:sz w:val="28"/>
          <w:szCs w:val="28"/>
        </w:rPr>
        <w:t>Institutional Review Board (</w:t>
      </w:r>
      <w:r w:rsidRPr="00661536">
        <w:rPr>
          <w:b/>
          <w:sz w:val="28"/>
          <w:szCs w:val="28"/>
        </w:rPr>
        <w:t>IRB</w:t>
      </w:r>
      <w:r w:rsidR="00661536" w:rsidRPr="00661536">
        <w:rPr>
          <w:b/>
          <w:sz w:val="28"/>
          <w:szCs w:val="28"/>
        </w:rPr>
        <w:t>) Fee Schedule</w:t>
      </w:r>
    </w:p>
    <w:p w14:paraId="23D07748" w14:textId="77777777" w:rsidR="0077342F" w:rsidRDefault="0077342F"/>
    <w:p w14:paraId="0F7CB962" w14:textId="6D111BE1" w:rsidR="0077342F" w:rsidRDefault="00661536">
      <w:r>
        <w:t xml:space="preserve">Effective </w:t>
      </w:r>
      <w:r w:rsidR="00A95445">
        <w:t>January 1</w:t>
      </w:r>
      <w:r w:rsidR="00B14356">
        <w:t>, 201</w:t>
      </w:r>
      <w:r w:rsidR="00A95445">
        <w:t>8</w:t>
      </w:r>
      <w:r>
        <w:t>, a</w:t>
      </w:r>
      <w:r w:rsidR="0077342F">
        <w:t xml:space="preserve"> one-time fee will be charged for IRB review of all </w:t>
      </w:r>
      <w:r w:rsidR="00A95445">
        <w:t>externally sponsored</w:t>
      </w:r>
      <w:r w:rsidR="0077342F">
        <w:t xml:space="preserve"> </w:t>
      </w:r>
      <w:r w:rsidR="00A95445">
        <w:t>research studies</w:t>
      </w:r>
      <w:r w:rsidR="00DE7EF1">
        <w:t xml:space="preserve"> </w:t>
      </w:r>
      <w:r w:rsidR="0077342F">
        <w:t>involving human subjects</w:t>
      </w:r>
      <w:r w:rsidR="00DE7EF1">
        <w:t xml:space="preserve"> supported by industry or other for-profit companies</w:t>
      </w:r>
      <w:r w:rsidR="0077342F">
        <w:t>, including investigator-initiated research funded by industry. This fee covers initial review</w:t>
      </w:r>
      <w:r w:rsidR="00DE7EF1">
        <w:t xml:space="preserve"> and all</w:t>
      </w:r>
      <w:r w:rsidR="0077342F">
        <w:t xml:space="preserve"> continuing reviews, amendments and unanticipated problems</w:t>
      </w:r>
      <w:r w:rsidR="00DE7EF1">
        <w:t xml:space="preserve"> submitted to the IRB for the life of the study</w:t>
      </w:r>
      <w:r w:rsidR="0077342F">
        <w:t xml:space="preserve">. </w:t>
      </w:r>
    </w:p>
    <w:p w14:paraId="3EE0AF3B" w14:textId="6C537136" w:rsidR="00B14356" w:rsidRDefault="00661536">
      <w:r>
        <w:t xml:space="preserve">Expedited and Full Board </w:t>
      </w:r>
      <w:r w:rsidR="00B14356">
        <w:t xml:space="preserve">Initial Submission </w:t>
      </w:r>
      <w:r>
        <w:t xml:space="preserve">Review </w:t>
      </w:r>
      <w:r w:rsidR="00B14356">
        <w:t xml:space="preserve">Fee </w:t>
      </w:r>
      <w:r>
        <w:t>………………………. $</w:t>
      </w:r>
      <w:r w:rsidR="00A95445">
        <w:t>4</w:t>
      </w:r>
      <w:r w:rsidR="00DE7EF1">
        <w:t>0</w:t>
      </w:r>
      <w:r>
        <w:t>00</w:t>
      </w:r>
      <w:r w:rsidR="00B14356">
        <w:t xml:space="preserve"> </w:t>
      </w:r>
      <w:r w:rsidR="00A95445">
        <w:t xml:space="preserve">and </w:t>
      </w:r>
      <w:proofErr w:type="spellStart"/>
      <w:r w:rsidR="00A95445">
        <w:t>Indirects</w:t>
      </w:r>
      <w:proofErr w:type="spellEnd"/>
    </w:p>
    <w:p w14:paraId="4CAF40FA" w14:textId="19B258ED" w:rsidR="00661536" w:rsidRDefault="00661536">
      <w:r>
        <w:t xml:space="preserve">Exempt Review </w:t>
      </w:r>
      <w:r w:rsidR="00B14356">
        <w:t>Fee...................................................................................</w:t>
      </w:r>
      <w:r>
        <w:t xml:space="preserve">  $500</w:t>
      </w:r>
      <w:r w:rsidR="00A95445">
        <w:t xml:space="preserve"> and </w:t>
      </w:r>
      <w:proofErr w:type="spellStart"/>
      <w:r w:rsidR="00A95445">
        <w:t>Indirects</w:t>
      </w:r>
      <w:proofErr w:type="spellEnd"/>
    </w:p>
    <w:p w14:paraId="6A0A3232" w14:textId="40E6192D" w:rsidR="00A95445" w:rsidRDefault="00A95445">
      <w:r>
        <w:t xml:space="preserve">External IRB Review Fee……………………………………………………………………….  $1000 and </w:t>
      </w:r>
      <w:proofErr w:type="spellStart"/>
      <w:r>
        <w:t>Indirects</w:t>
      </w:r>
      <w:proofErr w:type="spellEnd"/>
    </w:p>
    <w:p w14:paraId="7A5C88CA" w14:textId="77777777" w:rsidR="00F31482" w:rsidRDefault="00F31482">
      <w:r w:rsidRPr="00F31482">
        <w:rPr>
          <w:rFonts w:eastAsia="Times New Roman" w:cs="Times New Roman"/>
          <w:sz w:val="24"/>
          <w:szCs w:val="24"/>
        </w:rPr>
        <w:t xml:space="preserve">Investigators and departments are responsible for payment of the IRB fees if the cost is not ultimately reimbursed by the sponsor. </w:t>
      </w:r>
      <w:r w:rsidR="00DE7EF1">
        <w:rPr>
          <w:rFonts w:eastAsia="Times New Roman" w:cs="Times New Roman"/>
          <w:sz w:val="24"/>
          <w:szCs w:val="24"/>
        </w:rPr>
        <w:t>F</w:t>
      </w:r>
      <w:r w:rsidRPr="00F31482">
        <w:rPr>
          <w:rFonts w:eastAsia="Times New Roman" w:cs="Times New Roman"/>
          <w:sz w:val="24"/>
          <w:szCs w:val="24"/>
        </w:rPr>
        <w:t xml:space="preserve">ees </w:t>
      </w:r>
      <w:r w:rsidR="00DE7EF1">
        <w:rPr>
          <w:rFonts w:eastAsia="Times New Roman" w:cs="Times New Roman"/>
          <w:sz w:val="24"/>
          <w:szCs w:val="24"/>
        </w:rPr>
        <w:t xml:space="preserve">for IRB review </w:t>
      </w:r>
      <w:r w:rsidRPr="00F31482">
        <w:rPr>
          <w:rFonts w:eastAsia="Times New Roman" w:cs="Times New Roman"/>
          <w:sz w:val="24"/>
          <w:szCs w:val="24"/>
        </w:rPr>
        <w:t xml:space="preserve">will be </w:t>
      </w:r>
      <w:r w:rsidR="00DE7EF1">
        <w:rPr>
          <w:rFonts w:eastAsia="Times New Roman" w:cs="Times New Roman"/>
          <w:sz w:val="24"/>
          <w:szCs w:val="24"/>
        </w:rPr>
        <w:t>evaluated</w:t>
      </w:r>
      <w:r w:rsidRPr="00F31482">
        <w:rPr>
          <w:rFonts w:eastAsia="Times New Roman" w:cs="Times New Roman"/>
          <w:sz w:val="24"/>
          <w:szCs w:val="24"/>
        </w:rPr>
        <w:t xml:space="preserve"> each year by </w:t>
      </w:r>
      <w:r>
        <w:rPr>
          <w:rFonts w:eastAsia="Times New Roman" w:cs="Times New Roman"/>
          <w:sz w:val="24"/>
          <w:szCs w:val="24"/>
        </w:rPr>
        <w:t>HRPP</w:t>
      </w:r>
      <w:r w:rsidRPr="00F31482">
        <w:rPr>
          <w:rFonts w:eastAsia="Times New Roman" w:cs="Times New Roman"/>
          <w:sz w:val="24"/>
          <w:szCs w:val="24"/>
        </w:rPr>
        <w:t xml:space="preserve"> and are subject to change. </w:t>
      </w:r>
      <w:r w:rsidRPr="00F31482">
        <w:rPr>
          <w:rFonts w:eastAsia="Times New Roman" w:cs="Times New Roman"/>
          <w:sz w:val="24"/>
          <w:szCs w:val="24"/>
        </w:rPr>
        <w:br/>
      </w:r>
    </w:p>
    <w:sectPr w:rsidR="00F31482" w:rsidSect="003E6ED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7FE7" w14:textId="77777777" w:rsidR="00E822A8" w:rsidRDefault="00E822A8" w:rsidP="00F31482">
      <w:pPr>
        <w:spacing w:after="0" w:line="240" w:lineRule="auto"/>
      </w:pPr>
      <w:r>
        <w:separator/>
      </w:r>
    </w:p>
  </w:endnote>
  <w:endnote w:type="continuationSeparator" w:id="0">
    <w:p w14:paraId="3B0BD618" w14:textId="77777777" w:rsidR="00E822A8" w:rsidRDefault="00E822A8" w:rsidP="00F3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E8F0" w14:textId="22F3F4D3" w:rsidR="00F31482" w:rsidRDefault="00A60F16">
    <w:pPr>
      <w:pStyle w:val="Footer"/>
    </w:pPr>
    <w:r>
      <w:t>Version: 2/20/2022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781F" w14:textId="77777777" w:rsidR="00E822A8" w:rsidRDefault="00E822A8" w:rsidP="00F31482">
      <w:pPr>
        <w:spacing w:after="0" w:line="240" w:lineRule="auto"/>
      </w:pPr>
      <w:r>
        <w:separator/>
      </w:r>
    </w:p>
  </w:footnote>
  <w:footnote w:type="continuationSeparator" w:id="0">
    <w:p w14:paraId="3C087BD1" w14:textId="77777777" w:rsidR="00E822A8" w:rsidRDefault="00E822A8" w:rsidP="00F3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2227" w14:textId="3BD78594" w:rsidR="00A60F16" w:rsidRDefault="00A60F16" w:rsidP="00A60F16">
    <w:pPr>
      <w:pStyle w:val="Header"/>
      <w:rPr>
        <w:rFonts w:ascii="Calibri" w:hAnsi="Calibri" w:cs="Calibri"/>
      </w:rPr>
    </w:pPr>
    <w:r w:rsidRPr="00A60F16">
      <w:rPr>
        <w:noProof/>
      </w:rPr>
      <w:drawing>
        <wp:anchor distT="0" distB="0" distL="114300" distR="114300" simplePos="0" relativeHeight="251657216" behindDoc="1" locked="0" layoutInCell="1" allowOverlap="1" wp14:anchorId="0624A199" wp14:editId="16D7EB3A">
          <wp:simplePos x="0" y="0"/>
          <wp:positionH relativeFrom="column">
            <wp:posOffset>3695700</wp:posOffset>
          </wp:positionH>
          <wp:positionV relativeFrom="paragraph">
            <wp:posOffset>19050</wp:posOffset>
          </wp:positionV>
          <wp:extent cx="2619375" cy="1009650"/>
          <wp:effectExtent l="0" t="0" r="9525" b="0"/>
          <wp:wrapTight wrapText="bothSides">
            <wp:wrapPolygon edited="0">
              <wp:start x="0" y="0"/>
              <wp:lineTo x="0" y="21192"/>
              <wp:lineTo x="21521" y="21192"/>
              <wp:lineTo x="215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</w:rPr>
      <w:t>Geisinger Institutional Review Board (GIRB)</w:t>
    </w:r>
  </w:p>
  <w:p w14:paraId="7A3F9BEC" w14:textId="77777777" w:rsidR="00A60F16" w:rsidRDefault="00A60F16" w:rsidP="00A60F16">
    <w:pPr>
      <w:pStyle w:val="Header"/>
      <w:rPr>
        <w:rFonts w:ascii="Calibri" w:hAnsi="Calibri" w:cs="Calibri"/>
      </w:rPr>
    </w:pPr>
    <w:r>
      <w:rPr>
        <w:rFonts w:ascii="Calibri" w:hAnsi="Calibri" w:cs="Calibri"/>
      </w:rPr>
      <w:t>FWA # 00000063 IRB# 00008345</w:t>
    </w:r>
    <w:r>
      <w:rPr>
        <w:rFonts w:ascii="Calibri" w:hAnsi="Calibri" w:cs="Calibri"/>
      </w:rPr>
      <w:t xml:space="preserve"> </w:t>
    </w:r>
  </w:p>
  <w:p w14:paraId="3FB3E7BA" w14:textId="06146131" w:rsidR="00A60F16" w:rsidRDefault="00A60F16" w:rsidP="00A60F16">
    <w:pPr>
      <w:pStyle w:val="Header"/>
      <w:rPr>
        <w:rFonts w:ascii="Calibri" w:hAnsi="Calibri" w:cs="Calibri"/>
      </w:rPr>
    </w:pPr>
  </w:p>
  <w:p w14:paraId="30EA3BAF" w14:textId="77777777" w:rsidR="00A60F16" w:rsidRDefault="00A60F16" w:rsidP="00A60F16">
    <w:pPr>
      <w:pStyle w:val="Header"/>
      <w:rPr>
        <w:rFonts w:ascii="Calibri" w:hAnsi="Calibri" w:cs="Calibri"/>
      </w:rPr>
    </w:pPr>
    <w:r>
      <w:rPr>
        <w:rFonts w:ascii="Calibri" w:hAnsi="Calibri" w:cs="Calibri"/>
      </w:rPr>
      <w:t>100 N. Academy Avenue</w:t>
    </w:r>
    <w:r>
      <w:rPr>
        <w:rFonts w:ascii="Calibri" w:hAnsi="Calibri" w:cs="Calibri"/>
      </w:rPr>
      <w:t xml:space="preserve"> </w:t>
    </w:r>
  </w:p>
  <w:p w14:paraId="1C9590D7" w14:textId="77777777" w:rsidR="00A60F16" w:rsidRDefault="00A60F16" w:rsidP="00A60F16">
    <w:pPr>
      <w:pStyle w:val="Header"/>
      <w:rPr>
        <w:rFonts w:ascii="Calibri" w:hAnsi="Calibri" w:cs="Calibri"/>
      </w:rPr>
    </w:pPr>
    <w:r>
      <w:rPr>
        <w:rFonts w:ascii="Calibri" w:hAnsi="Calibri" w:cs="Calibri"/>
      </w:rPr>
      <w:t>Danville, PA 17822-3069</w:t>
    </w:r>
    <w:r>
      <w:rPr>
        <w:rFonts w:ascii="Calibri" w:hAnsi="Calibri" w:cs="Calibri"/>
      </w:rPr>
      <w:t xml:space="preserve"> </w:t>
    </w:r>
  </w:p>
  <w:p w14:paraId="768CA153" w14:textId="77777777" w:rsidR="00A60F16" w:rsidRDefault="00A60F16" w:rsidP="00A60F16">
    <w:pPr>
      <w:pStyle w:val="Header"/>
      <w:rPr>
        <w:rFonts w:ascii="Calibri" w:hAnsi="Calibri" w:cs="Calibri"/>
      </w:rPr>
    </w:pPr>
    <w:r>
      <w:rPr>
        <w:rFonts w:ascii="Calibri" w:hAnsi="Calibri" w:cs="Calibri"/>
      </w:rPr>
      <w:t>570-271-8663</w:t>
    </w:r>
    <w:r>
      <w:rPr>
        <w:rFonts w:ascii="Calibri" w:hAnsi="Calibri" w:cs="Calibri"/>
      </w:rPr>
      <w:t xml:space="preserve"> </w:t>
    </w:r>
  </w:p>
  <w:p w14:paraId="79387B92" w14:textId="77777777" w:rsidR="00A60F16" w:rsidRDefault="00A60F16" w:rsidP="00A60F16">
    <w:pPr>
      <w:pStyle w:val="Header"/>
    </w:pPr>
    <w:r>
      <w:rPr>
        <w:rFonts w:ascii="Calibri" w:hAnsi="Calibri" w:cs="Calibri"/>
      </w:rPr>
      <w:t>IRB@geisinger.edu</w:t>
    </w:r>
    <w:r>
      <w:ptab w:relativeTo="margin" w:alignment="center" w:leader="none"/>
    </w:r>
  </w:p>
  <w:p w14:paraId="48583764" w14:textId="78CEEA8C" w:rsidR="00A60F16" w:rsidRDefault="00A60F16" w:rsidP="00A60F16">
    <w:pPr>
      <w:pStyle w:val="Header"/>
    </w:pPr>
  </w:p>
  <w:p w14:paraId="6A6E3B64" w14:textId="691A951E" w:rsidR="00A60F16" w:rsidRDefault="00A60F16" w:rsidP="00A60F16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42F"/>
    <w:rsid w:val="00011495"/>
    <w:rsid w:val="001936B0"/>
    <w:rsid w:val="002E53C4"/>
    <w:rsid w:val="00343027"/>
    <w:rsid w:val="003E6EDD"/>
    <w:rsid w:val="003F3B2D"/>
    <w:rsid w:val="00401DDC"/>
    <w:rsid w:val="0043769C"/>
    <w:rsid w:val="004F50FE"/>
    <w:rsid w:val="005C06D1"/>
    <w:rsid w:val="0064302A"/>
    <w:rsid w:val="00661536"/>
    <w:rsid w:val="0077342F"/>
    <w:rsid w:val="00803185"/>
    <w:rsid w:val="00805EBF"/>
    <w:rsid w:val="00A60F16"/>
    <w:rsid w:val="00A95445"/>
    <w:rsid w:val="00B14356"/>
    <w:rsid w:val="00B4064E"/>
    <w:rsid w:val="00D355A8"/>
    <w:rsid w:val="00DE7EF1"/>
    <w:rsid w:val="00E3398A"/>
    <w:rsid w:val="00E822A8"/>
    <w:rsid w:val="00F3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4105E"/>
  <w15:docId w15:val="{F916B0DC-8B5B-4330-AF29-8AE34B5D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482"/>
  </w:style>
  <w:style w:type="paragraph" w:styleId="Footer">
    <w:name w:val="footer"/>
    <w:basedOn w:val="Normal"/>
    <w:link w:val="FooterChar"/>
    <w:uiPriority w:val="99"/>
    <w:unhideWhenUsed/>
    <w:rsid w:val="00F3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482"/>
  </w:style>
  <w:style w:type="paragraph" w:styleId="BalloonText">
    <w:name w:val="Balloon Text"/>
    <w:basedOn w:val="Normal"/>
    <w:link w:val="BalloonTextChar"/>
    <w:uiPriority w:val="99"/>
    <w:semiHidden/>
    <w:unhideWhenUsed/>
    <w:rsid w:val="00F3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Geisinger Health System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dhenninger</dc:creator>
  <cp:keywords/>
  <dc:description/>
  <cp:lastModifiedBy>Wesner, H. Jeanie</cp:lastModifiedBy>
  <cp:revision>2</cp:revision>
  <dcterms:created xsi:type="dcterms:W3CDTF">2022-02-20T20:23:00Z</dcterms:created>
  <dcterms:modified xsi:type="dcterms:W3CDTF">2022-02-20T20:23:00Z</dcterms:modified>
</cp:coreProperties>
</file>